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FAB" w:rsidRPr="009E5FAB" w:rsidRDefault="009E5FAB" w:rsidP="009E5FAB">
      <w:pPr>
        <w:shd w:val="clear" w:color="auto" w:fill="FFFFFF"/>
        <w:spacing w:line="240" w:lineRule="auto"/>
        <w:textAlignment w:val="baseline"/>
        <w:outlineLvl w:val="0"/>
        <w:rPr>
          <w:rFonts w:ascii="inherit" w:eastAsia="Times New Roman" w:hAnsi="inherit" w:cs="Times New Roman"/>
          <w:b/>
          <w:bCs/>
          <w:color w:val="1F7B7D"/>
          <w:kern w:val="36"/>
          <w:sz w:val="42"/>
          <w:szCs w:val="42"/>
          <w:lang w:eastAsia="ru-RU"/>
        </w:rPr>
      </w:pPr>
      <w:bookmarkStart w:id="0" w:name="_GoBack"/>
      <w:r w:rsidRPr="009E5FAB">
        <w:rPr>
          <w:rFonts w:ascii="inherit" w:eastAsia="Times New Roman" w:hAnsi="inherit" w:cs="Times New Roman"/>
          <w:b/>
          <w:bCs/>
          <w:color w:val="1F7B7D"/>
          <w:kern w:val="36"/>
          <w:sz w:val="42"/>
          <w:szCs w:val="42"/>
          <w:bdr w:val="none" w:sz="0" w:space="0" w:color="auto" w:frame="1"/>
          <w:lang w:eastAsia="ru-RU"/>
        </w:rPr>
        <w:t>Информация о размерах платы за ЖКУ</w:t>
      </w:r>
    </w:p>
    <w:bookmarkEnd w:id="0"/>
    <w:p w:rsidR="009E5FAB" w:rsidRPr="009E5FAB" w:rsidRDefault="009E5FAB" w:rsidP="009E5FAB">
      <w:pPr>
        <w:shd w:val="clear" w:color="auto" w:fill="FFFFFF"/>
        <w:spacing w:after="0" w:line="240" w:lineRule="auto"/>
        <w:textAlignment w:val="baseline"/>
        <w:rPr>
          <w:rFonts w:ascii="inherit" w:eastAsia="Times New Roman" w:hAnsi="inherit" w:cs="Times New Roman"/>
          <w:color w:val="000000"/>
          <w:sz w:val="21"/>
          <w:szCs w:val="21"/>
          <w:lang w:eastAsia="ru-RU"/>
        </w:rPr>
      </w:pPr>
      <w:r w:rsidRPr="009E5FAB">
        <w:rPr>
          <w:rFonts w:ascii="inherit" w:eastAsia="Times New Roman" w:hAnsi="inherit" w:cs="Times New Roman"/>
          <w:color w:val="000000"/>
          <w:sz w:val="21"/>
          <w:szCs w:val="21"/>
          <w:lang w:eastAsia="ru-RU"/>
        </w:rPr>
        <w:pict>
          <v:rect id="_x0000_i1025" style="width:4.7pt;height:0" o:hrpct="0" o:hralign="center" o:hrstd="t" o:hr="t" fillcolor="#a0a0a0" stroked="f"/>
        </w:pict>
      </w:r>
    </w:p>
    <w:p w:rsidR="009E5FAB" w:rsidRPr="009E5FAB" w:rsidRDefault="009E5FAB" w:rsidP="009E5FAB">
      <w:pPr>
        <w:shd w:val="clear" w:color="auto" w:fill="FFFFFF"/>
        <w:spacing w:after="0" w:line="240" w:lineRule="auto"/>
        <w:textAlignment w:val="baseline"/>
        <w:outlineLvl w:val="0"/>
        <w:rPr>
          <w:rFonts w:ascii="inherit" w:eastAsia="Times New Roman" w:hAnsi="inherit" w:cs="Times New Roman"/>
          <w:b/>
          <w:bCs/>
          <w:color w:val="1F7B7D"/>
          <w:kern w:val="36"/>
          <w:sz w:val="33"/>
          <w:szCs w:val="33"/>
          <w:lang w:eastAsia="ru-RU"/>
        </w:rPr>
      </w:pPr>
      <w:r w:rsidRPr="009E5FAB">
        <w:rPr>
          <w:rFonts w:ascii="inherit" w:eastAsia="Times New Roman" w:hAnsi="inherit" w:cs="Times New Roman"/>
          <w:b/>
          <w:bCs/>
          <w:color w:val="1F7B7D"/>
          <w:kern w:val="36"/>
          <w:sz w:val="33"/>
          <w:szCs w:val="33"/>
          <w:bdr w:val="none" w:sz="0" w:space="0" w:color="auto" w:frame="1"/>
          <w:lang w:eastAsia="ru-RU"/>
        </w:rPr>
        <w:t>Обращаем внимание потребителей жилищно-коммунальных услуг</w:t>
      </w:r>
    </w:p>
    <w:p w:rsidR="009E5FAB" w:rsidRPr="009E5FAB" w:rsidRDefault="009E5FAB" w:rsidP="009E5FAB">
      <w:pPr>
        <w:shd w:val="clear" w:color="auto" w:fill="FFFFFF"/>
        <w:spacing w:after="240" w:line="240" w:lineRule="auto"/>
        <w:textAlignment w:val="baseline"/>
        <w:rPr>
          <w:rFonts w:ascii="inherit" w:eastAsia="Times New Roman" w:hAnsi="inherit" w:cs="Times New Roman"/>
          <w:color w:val="000000"/>
          <w:sz w:val="24"/>
          <w:szCs w:val="24"/>
          <w:lang w:eastAsia="ru-RU"/>
        </w:rPr>
      </w:pPr>
      <w:proofErr w:type="gramStart"/>
      <w:r w:rsidRPr="009E5FAB">
        <w:rPr>
          <w:rFonts w:ascii="inherit" w:eastAsia="Times New Roman" w:hAnsi="inherit" w:cs="Times New Roman"/>
          <w:color w:val="000000"/>
          <w:sz w:val="24"/>
          <w:szCs w:val="24"/>
          <w:lang w:eastAsia="ru-RU"/>
        </w:rPr>
        <w:t>Согласно Положения о Департаменте государственного жилищного и строительного надзора Свердловской области, утвержденного Постановлением Правительства Свердловской области от 27.05.2015 № 431-ПП, контроль за соблюдением жилищного законодательства (в том числе за начислениями платы за ЖКУ, рассмотрение вопросов о ненадлежащем содержании общего имущества в многоквартирном доме) осуществляет Департамент Государственного жилищного надзора и строительного надзора Свердловской области.</w:t>
      </w:r>
      <w:proofErr w:type="gramEnd"/>
    </w:p>
    <w:p w:rsidR="009E5FAB" w:rsidRPr="009E5FAB" w:rsidRDefault="009E5FAB" w:rsidP="009E5FAB">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E5FAB">
        <w:rPr>
          <w:rFonts w:ascii="inherit" w:eastAsia="Times New Roman" w:hAnsi="inherit" w:cs="Times New Roman"/>
          <w:color w:val="000000"/>
          <w:sz w:val="24"/>
          <w:szCs w:val="24"/>
          <w:lang w:eastAsia="ru-RU"/>
        </w:rPr>
        <w:t xml:space="preserve">Таким образом, </w:t>
      </w:r>
      <w:proofErr w:type="gramStart"/>
      <w:r w:rsidRPr="009E5FAB">
        <w:rPr>
          <w:rFonts w:ascii="inherit" w:eastAsia="Times New Roman" w:hAnsi="inherit" w:cs="Times New Roman"/>
          <w:color w:val="000000"/>
          <w:sz w:val="24"/>
          <w:szCs w:val="24"/>
          <w:lang w:eastAsia="ru-RU"/>
        </w:rPr>
        <w:t>заявления</w:t>
      </w:r>
      <w:proofErr w:type="gramEnd"/>
      <w:r w:rsidRPr="009E5FAB">
        <w:rPr>
          <w:rFonts w:ascii="inherit" w:eastAsia="Times New Roman" w:hAnsi="inherit" w:cs="Times New Roman"/>
          <w:color w:val="000000"/>
          <w:sz w:val="24"/>
          <w:szCs w:val="24"/>
          <w:lang w:eastAsia="ru-RU"/>
        </w:rPr>
        <w:t xml:space="preserve"> поступающие в адрес Администрации Артемовского городского округа по указанным вопросам перенаправляются по компетенции для рассмотрения в отдел контроля по Восточному управленческому округу Свердловской области Департамента государственного жилищного и строительного надзора Свердловской области на рассмотрение. Потребители могут самостоятельно обратиться в Департамент по адресу: 623850, Свердловская обл., </w:t>
      </w:r>
      <w:proofErr w:type="spellStart"/>
      <w:r w:rsidRPr="009E5FAB">
        <w:rPr>
          <w:rFonts w:ascii="inherit" w:eastAsia="Times New Roman" w:hAnsi="inherit" w:cs="Times New Roman"/>
          <w:color w:val="000000"/>
          <w:sz w:val="24"/>
          <w:szCs w:val="24"/>
          <w:lang w:eastAsia="ru-RU"/>
        </w:rPr>
        <w:t>г</w:t>
      </w:r>
      <w:proofErr w:type="gramStart"/>
      <w:r w:rsidRPr="009E5FAB">
        <w:rPr>
          <w:rFonts w:ascii="inherit" w:eastAsia="Times New Roman" w:hAnsi="inherit" w:cs="Times New Roman"/>
          <w:color w:val="000000"/>
          <w:sz w:val="24"/>
          <w:szCs w:val="24"/>
          <w:lang w:eastAsia="ru-RU"/>
        </w:rPr>
        <w:t>.И</w:t>
      </w:r>
      <w:proofErr w:type="gramEnd"/>
      <w:r w:rsidRPr="009E5FAB">
        <w:rPr>
          <w:rFonts w:ascii="inherit" w:eastAsia="Times New Roman" w:hAnsi="inherit" w:cs="Times New Roman"/>
          <w:color w:val="000000"/>
          <w:sz w:val="24"/>
          <w:szCs w:val="24"/>
          <w:lang w:eastAsia="ru-RU"/>
        </w:rPr>
        <w:t>рбит</w:t>
      </w:r>
      <w:proofErr w:type="spellEnd"/>
      <w:r w:rsidRPr="009E5FAB">
        <w:rPr>
          <w:rFonts w:ascii="inherit" w:eastAsia="Times New Roman" w:hAnsi="inherit" w:cs="Times New Roman"/>
          <w:color w:val="000000"/>
          <w:sz w:val="24"/>
          <w:szCs w:val="24"/>
          <w:lang w:eastAsia="ru-RU"/>
        </w:rPr>
        <w:t xml:space="preserve">, ул. </w:t>
      </w:r>
      <w:proofErr w:type="spellStart"/>
      <w:r w:rsidRPr="009E5FAB">
        <w:rPr>
          <w:rFonts w:ascii="inherit" w:eastAsia="Times New Roman" w:hAnsi="inherit" w:cs="Times New Roman"/>
          <w:color w:val="000000"/>
          <w:sz w:val="24"/>
          <w:szCs w:val="24"/>
          <w:lang w:eastAsia="ru-RU"/>
        </w:rPr>
        <w:t>Азева</w:t>
      </w:r>
      <w:proofErr w:type="spellEnd"/>
      <w:r w:rsidRPr="009E5FAB">
        <w:rPr>
          <w:rFonts w:ascii="inherit" w:eastAsia="Times New Roman" w:hAnsi="inherit" w:cs="Times New Roman"/>
          <w:color w:val="000000"/>
          <w:sz w:val="24"/>
          <w:szCs w:val="24"/>
          <w:lang w:eastAsia="ru-RU"/>
        </w:rPr>
        <w:t>, 35, тел. 8 (34355) 6 41 45, 6 22 52.</w:t>
      </w:r>
    </w:p>
    <w:p w:rsidR="009E5FAB" w:rsidRPr="009E5FAB" w:rsidRDefault="009E5FAB" w:rsidP="009E5FAB">
      <w:pPr>
        <w:shd w:val="clear" w:color="auto" w:fill="FFFFFF"/>
        <w:spacing w:line="240" w:lineRule="auto"/>
        <w:textAlignment w:val="baseline"/>
        <w:rPr>
          <w:rFonts w:ascii="inherit" w:eastAsia="Times New Roman" w:hAnsi="inherit" w:cs="Times New Roman"/>
          <w:color w:val="000000"/>
          <w:sz w:val="24"/>
          <w:szCs w:val="24"/>
          <w:lang w:eastAsia="ru-RU"/>
        </w:rPr>
      </w:pPr>
      <w:r w:rsidRPr="009E5FAB">
        <w:rPr>
          <w:rFonts w:ascii="inherit" w:eastAsia="Times New Roman" w:hAnsi="inherit" w:cs="Times New Roman"/>
          <w:color w:val="000000"/>
          <w:sz w:val="24"/>
          <w:szCs w:val="24"/>
          <w:lang w:eastAsia="ru-RU"/>
        </w:rPr>
        <w:t>На территории Артемовского городского округа за консультацией по вопросам ЖКХ граждане могут обратиться в адрес Управления по городскому хозяйству и жилью Администрации Артемовского городского округа – приемный день – вторник с 9-00 до 17-00, перерыв с 13-00 до 14-00.</w:t>
      </w:r>
    </w:p>
    <w:p w:rsidR="009E5FAB" w:rsidRPr="009E5FAB" w:rsidRDefault="009E5FAB" w:rsidP="009E5FAB">
      <w:pPr>
        <w:shd w:val="clear" w:color="auto" w:fill="FFFFFF"/>
        <w:spacing w:after="0" w:line="240" w:lineRule="auto"/>
        <w:textAlignment w:val="baseline"/>
        <w:rPr>
          <w:rFonts w:ascii="inherit" w:eastAsia="Times New Roman" w:hAnsi="inherit" w:cs="Times New Roman"/>
          <w:color w:val="000000"/>
          <w:sz w:val="21"/>
          <w:szCs w:val="21"/>
          <w:lang w:eastAsia="ru-RU"/>
        </w:rPr>
      </w:pPr>
      <w:r w:rsidRPr="009E5FAB">
        <w:rPr>
          <w:rFonts w:ascii="inherit" w:eastAsia="Times New Roman" w:hAnsi="inherit" w:cs="Times New Roman"/>
          <w:color w:val="000000"/>
          <w:sz w:val="21"/>
          <w:szCs w:val="21"/>
          <w:lang w:eastAsia="ru-RU"/>
        </w:rPr>
        <w:pict>
          <v:rect id="_x0000_i1026" style="width:4.7pt;height:0" o:hrpct="0" o:hralign="center" o:hrstd="t" o:hr="t" fillcolor="#a0a0a0" stroked="f"/>
        </w:pict>
      </w:r>
    </w:p>
    <w:p w:rsidR="009E5FAB" w:rsidRPr="009E5FAB" w:rsidRDefault="009E5FAB" w:rsidP="009E5FAB">
      <w:pPr>
        <w:shd w:val="clear" w:color="auto" w:fill="FFFFFF"/>
        <w:spacing w:after="0" w:line="240" w:lineRule="auto"/>
        <w:textAlignment w:val="baseline"/>
        <w:outlineLvl w:val="0"/>
        <w:rPr>
          <w:rFonts w:ascii="inherit" w:eastAsia="Times New Roman" w:hAnsi="inherit" w:cs="Times New Roman"/>
          <w:b/>
          <w:bCs/>
          <w:color w:val="1F7B7D"/>
          <w:kern w:val="36"/>
          <w:sz w:val="33"/>
          <w:szCs w:val="33"/>
          <w:lang w:eastAsia="ru-RU"/>
        </w:rPr>
      </w:pPr>
      <w:r w:rsidRPr="009E5FAB">
        <w:rPr>
          <w:rFonts w:ascii="inherit" w:eastAsia="Times New Roman" w:hAnsi="inherit" w:cs="Times New Roman"/>
          <w:b/>
          <w:bCs/>
          <w:color w:val="1F7B7D"/>
          <w:kern w:val="36"/>
          <w:sz w:val="33"/>
          <w:szCs w:val="33"/>
          <w:bdr w:val="none" w:sz="0" w:space="0" w:color="auto" w:frame="1"/>
          <w:lang w:eastAsia="ru-RU"/>
        </w:rPr>
        <w:t>Размер платы за содержание жилья в многоквартирном доме на территории Артемовского городского округа</w:t>
      </w:r>
    </w:p>
    <w:p w:rsidR="009E5FAB" w:rsidRPr="009E5FAB" w:rsidRDefault="009E5FAB" w:rsidP="009E5FAB">
      <w:pPr>
        <w:shd w:val="clear" w:color="auto" w:fill="FFFFFF"/>
        <w:spacing w:line="240" w:lineRule="auto"/>
        <w:textAlignment w:val="baseline"/>
        <w:rPr>
          <w:rFonts w:ascii="inherit" w:eastAsia="Times New Roman" w:hAnsi="inherit" w:cs="Times New Roman"/>
          <w:color w:val="000000"/>
          <w:sz w:val="24"/>
          <w:szCs w:val="24"/>
          <w:lang w:eastAsia="ru-RU"/>
        </w:rPr>
      </w:pPr>
      <w:r w:rsidRPr="009E5FAB">
        <w:rPr>
          <w:rFonts w:ascii="inherit" w:eastAsia="Times New Roman" w:hAnsi="inherit" w:cs="Times New Roman"/>
          <w:color w:val="000000"/>
          <w:sz w:val="24"/>
          <w:szCs w:val="24"/>
          <w:lang w:eastAsia="ru-RU"/>
        </w:rPr>
        <w:t xml:space="preserve">С 01 января 2018 года размер платы по содержанию жилья для </w:t>
      </w:r>
      <w:proofErr w:type="gramStart"/>
      <w:r w:rsidRPr="009E5FAB">
        <w:rPr>
          <w:rFonts w:ascii="inherit" w:eastAsia="Times New Roman" w:hAnsi="inherit" w:cs="Times New Roman"/>
          <w:color w:val="000000"/>
          <w:sz w:val="24"/>
          <w:szCs w:val="24"/>
          <w:lang w:eastAsia="ru-RU"/>
        </w:rPr>
        <w:t>собственников</w:t>
      </w:r>
      <w:proofErr w:type="gramEnd"/>
      <w:r w:rsidRPr="009E5FAB">
        <w:rPr>
          <w:rFonts w:ascii="inherit" w:eastAsia="Times New Roman" w:hAnsi="inherit" w:cs="Times New Roman"/>
          <w:color w:val="000000"/>
          <w:sz w:val="24"/>
          <w:szCs w:val="24"/>
          <w:lang w:eastAsia="ru-RU"/>
        </w:rPr>
        <w:t xml:space="preserve"> которых не приняли решение о выборе способа управления многоквартирным домом, так же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тех кто не принял решение на общем собрании об установлении размера платы за содержание жилого помещения в Артемовском городском округе останется неизменным по отношению к размеру платы за содержание жилья, действующего с 01.07.2017 (постановление Администрации Артемовского городского округа от 07.08.2017 № 877-ПА). Плановое повышение произойдет с 01.07.2018.</w:t>
      </w:r>
    </w:p>
    <w:p w:rsidR="009E5FAB" w:rsidRPr="009E5FAB" w:rsidRDefault="009E5FAB" w:rsidP="009E5FAB">
      <w:pPr>
        <w:shd w:val="clear" w:color="auto" w:fill="FFFFFF"/>
        <w:spacing w:after="0" w:line="240" w:lineRule="auto"/>
        <w:textAlignment w:val="baseline"/>
        <w:rPr>
          <w:rFonts w:ascii="inherit" w:eastAsia="Times New Roman" w:hAnsi="inherit" w:cs="Times New Roman"/>
          <w:color w:val="000000"/>
          <w:sz w:val="21"/>
          <w:szCs w:val="21"/>
          <w:lang w:eastAsia="ru-RU"/>
        </w:rPr>
      </w:pPr>
      <w:r w:rsidRPr="009E5FAB">
        <w:rPr>
          <w:rFonts w:ascii="inherit" w:eastAsia="Times New Roman" w:hAnsi="inherit" w:cs="Times New Roman"/>
          <w:color w:val="000000"/>
          <w:sz w:val="21"/>
          <w:szCs w:val="21"/>
          <w:lang w:eastAsia="ru-RU"/>
        </w:rPr>
        <w:pict>
          <v:rect id="_x0000_i1027" style="width:4.7pt;height:0" o:hrpct="0" o:hralign="center" o:hrstd="t" o:hr="t" fillcolor="#a0a0a0" stroked="f"/>
        </w:pict>
      </w:r>
    </w:p>
    <w:p w:rsidR="009E5FAB" w:rsidRPr="009E5FAB" w:rsidRDefault="009E5FAB" w:rsidP="009E5FAB">
      <w:pPr>
        <w:shd w:val="clear" w:color="auto" w:fill="FFFFFF"/>
        <w:spacing w:after="0" w:line="240" w:lineRule="auto"/>
        <w:textAlignment w:val="baseline"/>
        <w:outlineLvl w:val="0"/>
        <w:rPr>
          <w:rFonts w:ascii="inherit" w:eastAsia="Times New Roman" w:hAnsi="inherit" w:cs="Times New Roman"/>
          <w:b/>
          <w:bCs/>
          <w:color w:val="1F7B7D"/>
          <w:kern w:val="36"/>
          <w:sz w:val="33"/>
          <w:szCs w:val="33"/>
          <w:lang w:eastAsia="ru-RU"/>
        </w:rPr>
      </w:pPr>
      <w:r w:rsidRPr="009E5FAB">
        <w:rPr>
          <w:rFonts w:ascii="inherit" w:eastAsia="Times New Roman" w:hAnsi="inherit" w:cs="Times New Roman"/>
          <w:b/>
          <w:bCs/>
          <w:color w:val="1F7B7D"/>
          <w:kern w:val="36"/>
          <w:sz w:val="33"/>
          <w:szCs w:val="33"/>
          <w:bdr w:val="none" w:sz="0" w:space="0" w:color="auto" w:frame="1"/>
          <w:lang w:eastAsia="ru-RU"/>
        </w:rPr>
        <w:t>О взносах на капитальный ремонт общего имущества в многоквартирных домах</w:t>
      </w:r>
    </w:p>
    <w:p w:rsidR="009E5FAB" w:rsidRPr="009E5FAB" w:rsidRDefault="009E5FAB" w:rsidP="009E5FAB">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E5FAB">
        <w:rPr>
          <w:rFonts w:ascii="inherit" w:eastAsia="Times New Roman" w:hAnsi="inherit" w:cs="Times New Roman"/>
          <w:color w:val="000000"/>
          <w:sz w:val="24"/>
          <w:szCs w:val="24"/>
          <w:lang w:eastAsia="ru-RU"/>
        </w:rPr>
        <w:t>Постановлением Правительство Свердловской области от 19.09.2017 №702-ПП установлен минимальный размер взноса на капитальный ремонт общего имущества в многоквартирных домах Свердловской области на 2018 год в размере 9 руб. в расчете на один квадратный метр общей площади помещения в многоквартирном доме, принадлежащего собственнику помещения, в месяц.</w:t>
      </w:r>
    </w:p>
    <w:p w:rsidR="009E5FAB" w:rsidRPr="009E5FAB" w:rsidRDefault="009E5FAB" w:rsidP="009E5FAB">
      <w:pPr>
        <w:shd w:val="clear" w:color="auto" w:fill="FFFFFF"/>
        <w:spacing w:line="240" w:lineRule="auto"/>
        <w:textAlignment w:val="baseline"/>
        <w:rPr>
          <w:rFonts w:ascii="inherit" w:eastAsia="Times New Roman" w:hAnsi="inherit" w:cs="Times New Roman"/>
          <w:color w:val="000000"/>
          <w:sz w:val="24"/>
          <w:szCs w:val="24"/>
          <w:lang w:eastAsia="ru-RU"/>
        </w:rPr>
      </w:pPr>
      <w:r w:rsidRPr="009E5FAB">
        <w:rPr>
          <w:rFonts w:ascii="inherit" w:eastAsia="Times New Roman" w:hAnsi="inherit" w:cs="Times New Roman"/>
          <w:color w:val="000000"/>
          <w:sz w:val="24"/>
          <w:szCs w:val="24"/>
          <w:lang w:eastAsia="ru-RU"/>
        </w:rPr>
        <w:t>Соответственно, взнос на капитальный ремонт общего имущества в МКД остался на прежнем уровне по отношению к 2017 году.</w:t>
      </w:r>
    </w:p>
    <w:p w:rsidR="009E5FAB" w:rsidRPr="009E5FAB" w:rsidRDefault="009E5FAB" w:rsidP="009E5FAB">
      <w:pPr>
        <w:shd w:val="clear" w:color="auto" w:fill="FFFFFF"/>
        <w:spacing w:after="0" w:line="240" w:lineRule="auto"/>
        <w:textAlignment w:val="baseline"/>
        <w:rPr>
          <w:rFonts w:ascii="inherit" w:eastAsia="Times New Roman" w:hAnsi="inherit" w:cs="Times New Roman"/>
          <w:color w:val="000000"/>
          <w:sz w:val="21"/>
          <w:szCs w:val="21"/>
          <w:lang w:eastAsia="ru-RU"/>
        </w:rPr>
      </w:pPr>
      <w:r w:rsidRPr="009E5FAB">
        <w:rPr>
          <w:rFonts w:ascii="inherit" w:eastAsia="Times New Roman" w:hAnsi="inherit" w:cs="Times New Roman"/>
          <w:color w:val="000000"/>
          <w:sz w:val="21"/>
          <w:szCs w:val="21"/>
          <w:lang w:eastAsia="ru-RU"/>
        </w:rPr>
        <w:lastRenderedPageBreak/>
        <w:pict>
          <v:rect id="_x0000_i1028" style="width:4.7pt;height:0" o:hrpct="0" o:hralign="center" o:hrstd="t" o:hr="t" fillcolor="#a0a0a0" stroked="f"/>
        </w:pict>
      </w:r>
    </w:p>
    <w:p w:rsidR="009E5FAB" w:rsidRPr="009E5FAB" w:rsidRDefault="009E5FAB" w:rsidP="009E5FAB">
      <w:pPr>
        <w:shd w:val="clear" w:color="auto" w:fill="FFFFFF"/>
        <w:spacing w:after="0" w:line="240" w:lineRule="auto"/>
        <w:textAlignment w:val="baseline"/>
        <w:outlineLvl w:val="0"/>
        <w:rPr>
          <w:rFonts w:ascii="inherit" w:eastAsia="Times New Roman" w:hAnsi="inherit" w:cs="Times New Roman"/>
          <w:b/>
          <w:bCs/>
          <w:color w:val="1F7B7D"/>
          <w:kern w:val="36"/>
          <w:sz w:val="33"/>
          <w:szCs w:val="33"/>
          <w:lang w:eastAsia="ru-RU"/>
        </w:rPr>
      </w:pPr>
      <w:r w:rsidRPr="009E5FAB">
        <w:rPr>
          <w:rFonts w:ascii="inherit" w:eastAsia="Times New Roman" w:hAnsi="inherit" w:cs="Times New Roman"/>
          <w:b/>
          <w:bCs/>
          <w:color w:val="1F7B7D"/>
          <w:kern w:val="36"/>
          <w:sz w:val="33"/>
          <w:szCs w:val="33"/>
          <w:bdr w:val="none" w:sz="0" w:space="0" w:color="auto" w:frame="1"/>
          <w:lang w:eastAsia="ru-RU"/>
        </w:rPr>
        <w:t>Об ограничении роста платежей граждан за коммунальные услуги в 2018 году</w:t>
      </w:r>
    </w:p>
    <w:p w:rsidR="009E5FAB" w:rsidRPr="009E5FAB" w:rsidRDefault="009E5FAB" w:rsidP="009E5FAB">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E5FAB">
        <w:rPr>
          <w:rFonts w:ascii="inherit" w:eastAsia="Times New Roman" w:hAnsi="inherit" w:cs="Times New Roman"/>
          <w:color w:val="000000"/>
          <w:sz w:val="24"/>
          <w:szCs w:val="24"/>
          <w:lang w:eastAsia="ru-RU"/>
        </w:rPr>
        <w:t>Рост платы граждан за коммунальные услуги ограничен предельными индексами, установленными Указом Губернатора Свердловской области от 20.11.2017 № 589 — УГ.</w:t>
      </w:r>
    </w:p>
    <w:p w:rsidR="009E5FAB" w:rsidRPr="009E5FAB" w:rsidRDefault="009E5FAB" w:rsidP="009E5FAB">
      <w:pPr>
        <w:shd w:val="clear" w:color="auto" w:fill="FFFFFF"/>
        <w:spacing w:after="240" w:line="240" w:lineRule="auto"/>
        <w:textAlignment w:val="baseline"/>
        <w:rPr>
          <w:rFonts w:ascii="inherit" w:eastAsia="Times New Roman" w:hAnsi="inherit" w:cs="Times New Roman"/>
          <w:color w:val="000000"/>
          <w:sz w:val="24"/>
          <w:szCs w:val="24"/>
          <w:lang w:eastAsia="ru-RU"/>
        </w:rPr>
      </w:pPr>
      <w:proofErr w:type="gramStart"/>
      <w:r w:rsidRPr="009E5FAB">
        <w:rPr>
          <w:rFonts w:ascii="inherit" w:eastAsia="Times New Roman" w:hAnsi="inherit" w:cs="Times New Roman"/>
          <w:color w:val="000000"/>
          <w:sz w:val="24"/>
          <w:szCs w:val="24"/>
          <w:lang w:eastAsia="ru-RU"/>
        </w:rPr>
        <w:t>С целью соблюдения соответствия размера платы граждан за коммунальные услуги утвержденному предельному индексу в 2018 году организациями коммунального комплекса, энергоснабжающими организациями, исполнителями коммунальных услуг, а также компаниями, осуществляющими функции управления жилищным фондом на территории Артемовского городского округа Администрация Артемовского городского округа выпустила постановление от 27.12.2017 № 1380-ПА «Об ограничении роста платежей граждан за коммунальные услуги на территории Артемовского городского округа в</w:t>
      </w:r>
      <w:proofErr w:type="gramEnd"/>
      <w:r w:rsidRPr="009E5FAB">
        <w:rPr>
          <w:rFonts w:ascii="inherit" w:eastAsia="Times New Roman" w:hAnsi="inherit" w:cs="Times New Roman"/>
          <w:color w:val="000000"/>
          <w:sz w:val="24"/>
          <w:szCs w:val="24"/>
          <w:lang w:eastAsia="ru-RU"/>
        </w:rPr>
        <w:t xml:space="preserve"> 2018 году».</w:t>
      </w:r>
    </w:p>
    <w:p w:rsidR="009E5FAB" w:rsidRPr="009E5FAB" w:rsidRDefault="009E5FAB" w:rsidP="009E5FAB">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E5FAB">
        <w:rPr>
          <w:rFonts w:ascii="inherit" w:eastAsia="Times New Roman" w:hAnsi="inherit" w:cs="Times New Roman"/>
          <w:color w:val="000000"/>
          <w:sz w:val="24"/>
          <w:szCs w:val="24"/>
          <w:lang w:eastAsia="ru-RU"/>
        </w:rPr>
        <w:t>Совокупный размер платы граждан, проживающих на территории Артемовского городского округа, за коммунальные услуги с 01.01.2018 по 30.06.2018 не должен превышать 100 % уровня совокупного размера платы граждан за коммунальные услуги, сложившегося в декабре 2017 года.</w:t>
      </w:r>
    </w:p>
    <w:p w:rsidR="009E5FAB" w:rsidRPr="009E5FAB" w:rsidRDefault="009E5FAB" w:rsidP="009E5FAB">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E5FAB">
        <w:rPr>
          <w:rFonts w:ascii="inherit" w:eastAsia="Times New Roman" w:hAnsi="inherit" w:cs="Times New Roman"/>
          <w:color w:val="000000"/>
          <w:sz w:val="24"/>
          <w:szCs w:val="24"/>
          <w:lang w:eastAsia="ru-RU"/>
        </w:rPr>
        <w:t>Совокупный размер платы граждан, проживающих на территории Артемовского городского округа, за коммунальные услуги с 01.07.2018 по 31.12.2018 не должен превышать 107 % уровня совокупного размера платы граждан за коммунальные услуги, сложившегося в декабре 2017 года.</w:t>
      </w:r>
    </w:p>
    <w:p w:rsidR="009E5FAB" w:rsidRPr="009E5FAB" w:rsidRDefault="009E5FAB" w:rsidP="009E5FAB">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E5FAB">
        <w:rPr>
          <w:rFonts w:ascii="inherit" w:eastAsia="Times New Roman" w:hAnsi="inherit" w:cs="Times New Roman"/>
          <w:color w:val="000000"/>
          <w:sz w:val="24"/>
          <w:szCs w:val="24"/>
          <w:lang w:eastAsia="ru-RU"/>
        </w:rPr>
        <w:t>Руководителям организаций, осуществляющих начисление платежей за коммунальные услуги необходимо соблюдать соответствие размеров платы граждан за коммунальные услуги предельному индексу.</w:t>
      </w:r>
    </w:p>
    <w:p w:rsidR="009E5FAB" w:rsidRPr="009E5FAB" w:rsidRDefault="009E5FAB" w:rsidP="009E5FAB">
      <w:pPr>
        <w:shd w:val="clear" w:color="auto" w:fill="FFFFFF"/>
        <w:spacing w:line="240" w:lineRule="auto"/>
        <w:textAlignment w:val="baseline"/>
        <w:rPr>
          <w:rFonts w:ascii="inherit" w:eastAsia="Times New Roman" w:hAnsi="inherit" w:cs="Times New Roman"/>
          <w:color w:val="000000"/>
          <w:sz w:val="24"/>
          <w:szCs w:val="24"/>
          <w:lang w:eastAsia="ru-RU"/>
        </w:rPr>
      </w:pPr>
      <w:r w:rsidRPr="009E5FAB">
        <w:rPr>
          <w:rFonts w:ascii="inherit" w:eastAsia="Times New Roman" w:hAnsi="inherit" w:cs="Times New Roman"/>
          <w:color w:val="000000"/>
          <w:sz w:val="24"/>
          <w:szCs w:val="24"/>
          <w:lang w:eastAsia="ru-RU"/>
        </w:rPr>
        <w:t>Обращаем Ваше внимание, что предельный индекс применяется к совокупному размеру платы граждан за коммунальные услуги – суммарно за электроэнергию, теплоснабжение, водоснабжение, газоснабжение, и при неизменном объеме услуг, без учета льгот и перерасчетов.</w:t>
      </w:r>
    </w:p>
    <w:p w:rsidR="009E5FAB" w:rsidRPr="009E5FAB" w:rsidRDefault="009E5FAB" w:rsidP="009E5FAB">
      <w:pPr>
        <w:shd w:val="clear" w:color="auto" w:fill="FFFFFF"/>
        <w:spacing w:after="0" w:line="240" w:lineRule="auto"/>
        <w:textAlignment w:val="baseline"/>
        <w:rPr>
          <w:rFonts w:ascii="inherit" w:eastAsia="Times New Roman" w:hAnsi="inherit" w:cs="Times New Roman"/>
          <w:color w:val="000000"/>
          <w:sz w:val="21"/>
          <w:szCs w:val="21"/>
          <w:lang w:eastAsia="ru-RU"/>
        </w:rPr>
      </w:pPr>
      <w:r w:rsidRPr="009E5FAB">
        <w:rPr>
          <w:rFonts w:ascii="inherit" w:eastAsia="Times New Roman" w:hAnsi="inherit" w:cs="Times New Roman"/>
          <w:color w:val="000000"/>
          <w:sz w:val="21"/>
          <w:szCs w:val="21"/>
          <w:lang w:eastAsia="ru-RU"/>
        </w:rPr>
        <w:pict>
          <v:rect id="_x0000_i1029" style="width:4.7pt;height:0" o:hrpct="0" o:hralign="center" o:hrstd="t" o:hr="t" fillcolor="#a0a0a0" stroked="f"/>
        </w:pict>
      </w:r>
    </w:p>
    <w:p w:rsidR="009E5FAB" w:rsidRPr="009E5FAB" w:rsidRDefault="009E5FAB" w:rsidP="009E5FAB">
      <w:pPr>
        <w:shd w:val="clear" w:color="auto" w:fill="FFFFFF"/>
        <w:spacing w:after="0" w:line="240" w:lineRule="auto"/>
        <w:textAlignment w:val="baseline"/>
        <w:outlineLvl w:val="0"/>
        <w:rPr>
          <w:rFonts w:ascii="inherit" w:eastAsia="Times New Roman" w:hAnsi="inherit" w:cs="Times New Roman"/>
          <w:b/>
          <w:bCs/>
          <w:color w:val="1F7B7D"/>
          <w:kern w:val="36"/>
          <w:sz w:val="33"/>
          <w:szCs w:val="33"/>
          <w:lang w:eastAsia="ru-RU"/>
        </w:rPr>
      </w:pPr>
      <w:r w:rsidRPr="009E5FAB">
        <w:rPr>
          <w:rFonts w:ascii="inherit" w:eastAsia="Times New Roman" w:hAnsi="inherit" w:cs="Times New Roman"/>
          <w:b/>
          <w:bCs/>
          <w:color w:val="1F7B7D"/>
          <w:kern w:val="36"/>
          <w:sz w:val="33"/>
          <w:szCs w:val="33"/>
          <w:bdr w:val="none" w:sz="0" w:space="0" w:color="auto" w:frame="1"/>
          <w:lang w:eastAsia="ru-RU"/>
        </w:rPr>
        <w:t>Тарифы на коммунальные услуги в 2018 году</w:t>
      </w:r>
    </w:p>
    <w:p w:rsidR="009E5FAB" w:rsidRPr="009E5FAB" w:rsidRDefault="009E5FAB" w:rsidP="009E5FAB">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E5FAB">
        <w:rPr>
          <w:rFonts w:ascii="inherit" w:eastAsia="Times New Roman" w:hAnsi="inherit" w:cs="Times New Roman"/>
          <w:color w:val="000000"/>
          <w:sz w:val="24"/>
          <w:szCs w:val="24"/>
          <w:lang w:eastAsia="ru-RU"/>
        </w:rPr>
        <w:t>С 01 января 2018 года на территории Свердловской области тарифы на коммунальные услуги остались неизменными по отношению к  тарифам на коммунальные услуги, действующим во втором полугодии 2017 года. Плановое повышение тарифов планируется с 01.07.2018 года.</w:t>
      </w:r>
    </w:p>
    <w:p w:rsidR="009E5FAB" w:rsidRPr="009E5FAB" w:rsidRDefault="009E5FAB" w:rsidP="009E5FAB">
      <w:pPr>
        <w:shd w:val="clear" w:color="auto" w:fill="FFFFFF"/>
        <w:spacing w:line="240" w:lineRule="auto"/>
        <w:textAlignment w:val="baseline"/>
        <w:rPr>
          <w:rFonts w:ascii="inherit" w:eastAsia="Times New Roman" w:hAnsi="inherit" w:cs="Times New Roman"/>
          <w:color w:val="000000"/>
          <w:sz w:val="24"/>
          <w:szCs w:val="24"/>
          <w:lang w:eastAsia="ru-RU"/>
        </w:rPr>
      </w:pPr>
      <w:proofErr w:type="gramStart"/>
      <w:r w:rsidRPr="009E5FAB">
        <w:rPr>
          <w:rFonts w:ascii="inherit" w:eastAsia="Times New Roman" w:hAnsi="inherit" w:cs="Times New Roman"/>
          <w:color w:val="000000"/>
          <w:sz w:val="24"/>
          <w:szCs w:val="24"/>
          <w:lang w:eastAsia="ru-RU"/>
        </w:rPr>
        <w:t>Все тарифы на коммунальные услуги утверждены постановлениями Региональной энергетической комиссии Свердловской области, с ними можно ознакомиться в сети «Интернет» на официальном сайте Региональной энергетической комиссией  Свердловской области http://rek.midural.ru/.</w:t>
      </w:r>
      <w:proofErr w:type="gramEnd"/>
    </w:p>
    <w:p w:rsidR="009E5FAB" w:rsidRPr="009E5FAB" w:rsidRDefault="009E5FAB" w:rsidP="009E5FAB">
      <w:pPr>
        <w:shd w:val="clear" w:color="auto" w:fill="FFFFFF"/>
        <w:spacing w:after="0" w:line="240" w:lineRule="auto"/>
        <w:textAlignment w:val="baseline"/>
        <w:rPr>
          <w:rFonts w:ascii="inherit" w:eastAsia="Times New Roman" w:hAnsi="inherit" w:cs="Times New Roman"/>
          <w:color w:val="000000"/>
          <w:sz w:val="21"/>
          <w:szCs w:val="21"/>
          <w:lang w:eastAsia="ru-RU"/>
        </w:rPr>
      </w:pPr>
      <w:r w:rsidRPr="009E5FAB">
        <w:rPr>
          <w:rFonts w:ascii="inherit" w:eastAsia="Times New Roman" w:hAnsi="inherit" w:cs="Times New Roman"/>
          <w:color w:val="000000"/>
          <w:sz w:val="21"/>
          <w:szCs w:val="21"/>
          <w:lang w:eastAsia="ru-RU"/>
        </w:rPr>
        <w:pict>
          <v:rect id="_x0000_i1030" style="width:4.7pt;height:0" o:hrpct="0" o:hralign="center" o:hrstd="t" o:hr="t" fillcolor="#a0a0a0" stroked="f"/>
        </w:pict>
      </w:r>
    </w:p>
    <w:p w:rsidR="009E5FAB" w:rsidRPr="009E5FAB" w:rsidRDefault="009E5FAB" w:rsidP="009E5FAB">
      <w:pPr>
        <w:shd w:val="clear" w:color="auto" w:fill="FFFFFF"/>
        <w:spacing w:after="0" w:line="240" w:lineRule="auto"/>
        <w:textAlignment w:val="baseline"/>
        <w:outlineLvl w:val="0"/>
        <w:rPr>
          <w:rFonts w:ascii="inherit" w:eastAsia="Times New Roman" w:hAnsi="inherit" w:cs="Times New Roman"/>
          <w:b/>
          <w:bCs/>
          <w:color w:val="1F7B7D"/>
          <w:kern w:val="36"/>
          <w:sz w:val="33"/>
          <w:szCs w:val="33"/>
          <w:lang w:eastAsia="ru-RU"/>
        </w:rPr>
      </w:pPr>
      <w:r w:rsidRPr="009E5FAB">
        <w:rPr>
          <w:rFonts w:ascii="inherit" w:eastAsia="Times New Roman" w:hAnsi="inherit" w:cs="Times New Roman"/>
          <w:b/>
          <w:bCs/>
          <w:color w:val="1F7B7D"/>
          <w:kern w:val="36"/>
          <w:sz w:val="33"/>
          <w:szCs w:val="33"/>
          <w:bdr w:val="none" w:sz="0" w:space="0" w:color="auto" w:frame="1"/>
          <w:lang w:eastAsia="ru-RU"/>
        </w:rPr>
        <w:t>Об ограничении роста платежей граждан за коммунальные услуги в 2018 году</w:t>
      </w:r>
    </w:p>
    <w:p w:rsidR="009E5FAB" w:rsidRPr="009E5FAB" w:rsidRDefault="009E5FAB" w:rsidP="009E5FAB">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E5FAB">
        <w:rPr>
          <w:rFonts w:ascii="inherit" w:eastAsia="Times New Roman" w:hAnsi="inherit" w:cs="Times New Roman"/>
          <w:color w:val="000000"/>
          <w:sz w:val="24"/>
          <w:szCs w:val="24"/>
          <w:lang w:eastAsia="ru-RU"/>
        </w:rPr>
        <w:t xml:space="preserve">Рост платы граждан за коммунальные услуги ограничен индексами изменения размера вносимой платы за коммунальные услуги по муниципальным образованиям Свердловской </w:t>
      </w:r>
      <w:r w:rsidRPr="009E5FAB">
        <w:rPr>
          <w:rFonts w:ascii="inherit" w:eastAsia="Times New Roman" w:hAnsi="inherit" w:cs="Times New Roman"/>
          <w:color w:val="000000"/>
          <w:sz w:val="24"/>
          <w:szCs w:val="24"/>
          <w:lang w:eastAsia="ru-RU"/>
        </w:rPr>
        <w:lastRenderedPageBreak/>
        <w:t>области, установленными Указом Губернатора Свердловской области от 20.11.2017 № 589-У.</w:t>
      </w:r>
    </w:p>
    <w:p w:rsidR="009E5FAB" w:rsidRPr="009E5FAB" w:rsidRDefault="009E5FAB" w:rsidP="009E5FAB">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E5FAB">
        <w:rPr>
          <w:rFonts w:ascii="inherit" w:eastAsia="Times New Roman" w:hAnsi="inherit" w:cs="Times New Roman"/>
          <w:color w:val="000000"/>
          <w:sz w:val="24"/>
          <w:szCs w:val="24"/>
          <w:lang w:eastAsia="ru-RU"/>
        </w:rPr>
        <w:t>В настоящее время Администрацией Артемовского городского округа подготовлен проект постановления «Об ограничении роста платежей граждан  за коммунальные услуги на территории Артемовского городского округа в 2018 году», который проходит процедуру согласования.</w:t>
      </w:r>
    </w:p>
    <w:p w:rsidR="009E5FAB" w:rsidRPr="009E5FAB" w:rsidRDefault="009E5FAB" w:rsidP="009E5FAB">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9E5FAB">
        <w:rPr>
          <w:rFonts w:ascii="inherit" w:eastAsia="Times New Roman" w:hAnsi="inherit" w:cs="Times New Roman"/>
          <w:color w:val="000000"/>
          <w:sz w:val="24"/>
          <w:szCs w:val="24"/>
          <w:lang w:eastAsia="ru-RU"/>
        </w:rPr>
        <w:t>Совокупный размер платы граждан, проживающих на территории Артемовского городского округа, за коммунальные услуги </w:t>
      </w:r>
      <w:r w:rsidRPr="009E5FAB">
        <w:rPr>
          <w:rFonts w:ascii="inherit" w:eastAsia="Times New Roman" w:hAnsi="inherit" w:cs="Times New Roman"/>
          <w:b/>
          <w:bCs/>
          <w:color w:val="000000"/>
          <w:sz w:val="24"/>
          <w:szCs w:val="24"/>
          <w:bdr w:val="none" w:sz="0" w:space="0" w:color="auto" w:frame="1"/>
          <w:lang w:eastAsia="ru-RU"/>
        </w:rPr>
        <w:t>с 01.01.2018 по 30.06.2018</w:t>
      </w:r>
      <w:r w:rsidRPr="009E5FAB">
        <w:rPr>
          <w:rFonts w:ascii="inherit" w:eastAsia="Times New Roman" w:hAnsi="inherit" w:cs="Times New Roman"/>
          <w:color w:val="000000"/>
          <w:sz w:val="24"/>
          <w:szCs w:val="24"/>
          <w:lang w:eastAsia="ru-RU"/>
        </w:rPr>
        <w:t> не должен превышать </w:t>
      </w:r>
      <w:r w:rsidRPr="009E5FAB">
        <w:rPr>
          <w:rFonts w:ascii="inherit" w:eastAsia="Times New Roman" w:hAnsi="inherit" w:cs="Times New Roman"/>
          <w:b/>
          <w:bCs/>
          <w:color w:val="000000"/>
          <w:sz w:val="24"/>
          <w:szCs w:val="24"/>
          <w:bdr w:val="none" w:sz="0" w:space="0" w:color="auto" w:frame="1"/>
          <w:lang w:eastAsia="ru-RU"/>
        </w:rPr>
        <w:t>100 %</w:t>
      </w:r>
      <w:r w:rsidRPr="009E5FAB">
        <w:rPr>
          <w:rFonts w:ascii="inherit" w:eastAsia="Times New Roman" w:hAnsi="inherit" w:cs="Times New Roman"/>
          <w:color w:val="000000"/>
          <w:sz w:val="24"/>
          <w:szCs w:val="24"/>
          <w:lang w:eastAsia="ru-RU"/>
        </w:rPr>
        <w:t> уровня совокупного размера  платы  граждан  за  коммунальные услуги, сложившегося в декабре 2017 года.</w:t>
      </w:r>
    </w:p>
    <w:p w:rsidR="009E5FAB" w:rsidRPr="009E5FAB" w:rsidRDefault="009E5FAB" w:rsidP="009E5FAB">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9E5FAB">
        <w:rPr>
          <w:rFonts w:ascii="inherit" w:eastAsia="Times New Roman" w:hAnsi="inherit" w:cs="Times New Roman"/>
          <w:color w:val="000000"/>
          <w:sz w:val="24"/>
          <w:szCs w:val="24"/>
          <w:lang w:eastAsia="ru-RU"/>
        </w:rPr>
        <w:t>Совокупный размер  платы граждан, проживающих на территории Артемовского городского округа, за коммунальные услуги </w:t>
      </w:r>
      <w:r w:rsidRPr="009E5FAB">
        <w:rPr>
          <w:rFonts w:ascii="inherit" w:eastAsia="Times New Roman" w:hAnsi="inherit" w:cs="Times New Roman"/>
          <w:b/>
          <w:bCs/>
          <w:color w:val="000000"/>
          <w:sz w:val="24"/>
          <w:szCs w:val="24"/>
          <w:bdr w:val="none" w:sz="0" w:space="0" w:color="auto" w:frame="1"/>
          <w:lang w:eastAsia="ru-RU"/>
        </w:rPr>
        <w:t>с 01.07.2018 по 31.12.2018 </w:t>
      </w:r>
      <w:r w:rsidRPr="009E5FAB">
        <w:rPr>
          <w:rFonts w:ascii="inherit" w:eastAsia="Times New Roman" w:hAnsi="inherit" w:cs="Times New Roman"/>
          <w:color w:val="000000"/>
          <w:sz w:val="24"/>
          <w:szCs w:val="24"/>
          <w:lang w:eastAsia="ru-RU"/>
        </w:rPr>
        <w:t>не должен превышать </w:t>
      </w:r>
      <w:r w:rsidRPr="009E5FAB">
        <w:rPr>
          <w:rFonts w:ascii="inherit" w:eastAsia="Times New Roman" w:hAnsi="inherit" w:cs="Times New Roman"/>
          <w:b/>
          <w:bCs/>
          <w:color w:val="000000"/>
          <w:sz w:val="24"/>
          <w:szCs w:val="24"/>
          <w:bdr w:val="none" w:sz="0" w:space="0" w:color="auto" w:frame="1"/>
          <w:lang w:eastAsia="ru-RU"/>
        </w:rPr>
        <w:t>107 %</w:t>
      </w:r>
      <w:r w:rsidRPr="009E5FAB">
        <w:rPr>
          <w:rFonts w:ascii="inherit" w:eastAsia="Times New Roman" w:hAnsi="inherit" w:cs="Times New Roman"/>
          <w:color w:val="000000"/>
          <w:sz w:val="24"/>
          <w:szCs w:val="24"/>
          <w:lang w:eastAsia="ru-RU"/>
        </w:rPr>
        <w:t> уровня совокупного размера платы граждан за коммунальные услуги, сложившегося в декабре 2017 года.</w:t>
      </w:r>
    </w:p>
    <w:p w:rsidR="009E5FAB" w:rsidRPr="009E5FAB" w:rsidRDefault="009E5FAB" w:rsidP="009E5FAB">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E5FAB">
        <w:rPr>
          <w:rFonts w:ascii="inherit" w:eastAsia="Times New Roman" w:hAnsi="inherit" w:cs="Times New Roman"/>
          <w:color w:val="000000"/>
          <w:sz w:val="24"/>
          <w:szCs w:val="24"/>
          <w:lang w:eastAsia="ru-RU"/>
        </w:rPr>
        <w:t>Руководителям организаций, осуществляющих начисление платежей за коммунальные услуги необходимо соблюдать соответствие размеров платы граждан за коммунальные услуги предельному индексу. </w:t>
      </w:r>
    </w:p>
    <w:p w:rsidR="009E5FAB" w:rsidRPr="009E5FAB" w:rsidRDefault="009E5FAB" w:rsidP="009E5FAB">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9E5FAB">
        <w:rPr>
          <w:rFonts w:ascii="inherit" w:eastAsia="Times New Roman" w:hAnsi="inherit" w:cs="Times New Roman"/>
          <w:color w:val="000000"/>
          <w:sz w:val="24"/>
          <w:szCs w:val="24"/>
          <w:lang w:eastAsia="ru-RU"/>
        </w:rPr>
        <w:t>Обращаем Ваше внимание, что </w:t>
      </w:r>
      <w:r w:rsidRPr="009E5FAB">
        <w:rPr>
          <w:rFonts w:ascii="inherit" w:eastAsia="Times New Roman" w:hAnsi="inherit" w:cs="Times New Roman"/>
          <w:i/>
          <w:iCs/>
          <w:color w:val="000000"/>
          <w:sz w:val="24"/>
          <w:szCs w:val="24"/>
          <w:bdr w:val="none" w:sz="0" w:space="0" w:color="auto" w:frame="1"/>
          <w:lang w:eastAsia="ru-RU"/>
        </w:rPr>
        <w:t>предельные индексы изменения размера платы граждан рассчитываются в сравнимых условиях, то есть при неизменных наборе и объемах оказываемых коммунальных услуг (горячее и холодное водоснабжение, водоотведение, тепл</w:t>
      </w:r>
      <w:proofErr w:type="gramStart"/>
      <w:r w:rsidRPr="009E5FAB">
        <w:rPr>
          <w:rFonts w:ascii="inherit" w:eastAsia="Times New Roman" w:hAnsi="inherit" w:cs="Times New Roman"/>
          <w:i/>
          <w:iCs/>
          <w:color w:val="000000"/>
          <w:sz w:val="24"/>
          <w:szCs w:val="24"/>
          <w:bdr w:val="none" w:sz="0" w:space="0" w:color="auto" w:frame="1"/>
          <w:lang w:eastAsia="ru-RU"/>
        </w:rPr>
        <w:t>о-</w:t>
      </w:r>
      <w:proofErr w:type="gramEnd"/>
      <w:r w:rsidRPr="009E5FAB">
        <w:rPr>
          <w:rFonts w:ascii="inherit" w:eastAsia="Times New Roman" w:hAnsi="inherit" w:cs="Times New Roman"/>
          <w:i/>
          <w:iCs/>
          <w:color w:val="000000"/>
          <w:sz w:val="24"/>
          <w:szCs w:val="24"/>
          <w:bdr w:val="none" w:sz="0" w:space="0" w:color="auto" w:frame="1"/>
          <w:lang w:eastAsia="ru-RU"/>
        </w:rPr>
        <w:t>, газо-, электроснабжение)</w:t>
      </w:r>
      <w:r w:rsidRPr="009E5FAB">
        <w:rPr>
          <w:rFonts w:ascii="inherit" w:eastAsia="Times New Roman" w:hAnsi="inherit" w:cs="Times New Roman"/>
          <w:i/>
          <w:iCs/>
          <w:color w:val="000000"/>
          <w:sz w:val="24"/>
          <w:szCs w:val="24"/>
          <w:bdr w:val="none" w:sz="0" w:space="0" w:color="auto" w:frame="1"/>
          <w:lang w:eastAsia="ru-RU"/>
        </w:rPr>
        <w:br/>
        <w:t>без учета льгот и перерасчетов. То есть, если рост размера платы граждан по каждому виду коммунальных услуг может измениться на величину, отличную (большую или меньшую) от утвержденного предельного индекса, то по сумме коммунальных услуг он не должен превысить утвержденный предельный индекс</w:t>
      </w:r>
      <w:r w:rsidRPr="009E5FAB">
        <w:rPr>
          <w:rFonts w:ascii="inherit" w:eastAsia="Times New Roman" w:hAnsi="inherit" w:cs="Times New Roman"/>
          <w:color w:val="000000"/>
          <w:sz w:val="24"/>
          <w:szCs w:val="24"/>
          <w:lang w:eastAsia="ru-RU"/>
        </w:rPr>
        <w:t>.</w:t>
      </w:r>
    </w:p>
    <w:p w:rsidR="009E5FAB" w:rsidRPr="009E5FAB" w:rsidRDefault="009E5FAB" w:rsidP="009E5FAB">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E5FAB">
        <w:rPr>
          <w:rFonts w:ascii="inherit" w:eastAsia="Times New Roman" w:hAnsi="inherit" w:cs="Times New Roman"/>
          <w:color w:val="000000"/>
          <w:sz w:val="24"/>
          <w:szCs w:val="24"/>
          <w:lang w:eastAsia="ru-RU"/>
        </w:rPr>
        <w:t xml:space="preserve">Плата за коммунальные услуги включает плату </w:t>
      </w:r>
      <w:proofErr w:type="gramStart"/>
      <w:r w:rsidRPr="009E5FAB">
        <w:rPr>
          <w:rFonts w:ascii="inherit" w:eastAsia="Times New Roman" w:hAnsi="inherit" w:cs="Times New Roman"/>
          <w:color w:val="000000"/>
          <w:sz w:val="24"/>
          <w:szCs w:val="24"/>
          <w:lang w:eastAsia="ru-RU"/>
        </w:rPr>
        <w:t>за</w:t>
      </w:r>
      <w:proofErr w:type="gramEnd"/>
      <w:r w:rsidRPr="009E5FAB">
        <w:rPr>
          <w:rFonts w:ascii="inherit" w:eastAsia="Times New Roman" w:hAnsi="inherit" w:cs="Times New Roman"/>
          <w:color w:val="000000"/>
          <w:sz w:val="24"/>
          <w:szCs w:val="24"/>
          <w:lang w:eastAsia="ru-RU"/>
        </w:rPr>
        <w:t>:</w:t>
      </w:r>
    </w:p>
    <w:p w:rsidR="009E5FAB" w:rsidRPr="009E5FAB" w:rsidRDefault="009E5FAB" w:rsidP="009E5FAB">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E5FAB">
        <w:rPr>
          <w:rFonts w:ascii="inherit" w:eastAsia="Times New Roman" w:hAnsi="inherit" w:cs="Times New Roman"/>
          <w:color w:val="000000"/>
          <w:sz w:val="24"/>
          <w:szCs w:val="24"/>
          <w:lang w:eastAsia="ru-RU"/>
        </w:rPr>
        <w:t>1) холодную воду;</w:t>
      </w:r>
    </w:p>
    <w:p w:rsidR="009E5FAB" w:rsidRPr="009E5FAB" w:rsidRDefault="009E5FAB" w:rsidP="009E5FAB">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E5FAB">
        <w:rPr>
          <w:rFonts w:ascii="inherit" w:eastAsia="Times New Roman" w:hAnsi="inherit" w:cs="Times New Roman"/>
          <w:color w:val="000000"/>
          <w:sz w:val="24"/>
          <w:szCs w:val="24"/>
          <w:lang w:eastAsia="ru-RU"/>
        </w:rPr>
        <w:t>2) горячую воду;</w:t>
      </w:r>
    </w:p>
    <w:p w:rsidR="009E5FAB" w:rsidRPr="009E5FAB" w:rsidRDefault="009E5FAB" w:rsidP="009E5FAB">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E5FAB">
        <w:rPr>
          <w:rFonts w:ascii="inherit" w:eastAsia="Times New Roman" w:hAnsi="inherit" w:cs="Times New Roman"/>
          <w:color w:val="000000"/>
          <w:sz w:val="24"/>
          <w:szCs w:val="24"/>
          <w:lang w:eastAsia="ru-RU"/>
        </w:rPr>
        <w:t>3) электрическую энергию;</w:t>
      </w:r>
    </w:p>
    <w:p w:rsidR="009E5FAB" w:rsidRPr="009E5FAB" w:rsidRDefault="009E5FAB" w:rsidP="009E5FAB">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E5FAB">
        <w:rPr>
          <w:rFonts w:ascii="inherit" w:eastAsia="Times New Roman" w:hAnsi="inherit" w:cs="Times New Roman"/>
          <w:color w:val="000000"/>
          <w:sz w:val="24"/>
          <w:szCs w:val="24"/>
          <w:lang w:eastAsia="ru-RU"/>
        </w:rPr>
        <w:t>4) тепловую энергию (отопление), твердое топливо при наличии печного отопления;</w:t>
      </w:r>
    </w:p>
    <w:p w:rsidR="009E5FAB" w:rsidRPr="009E5FAB" w:rsidRDefault="009E5FAB" w:rsidP="009E5FAB">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E5FAB">
        <w:rPr>
          <w:rFonts w:ascii="inherit" w:eastAsia="Times New Roman" w:hAnsi="inherit" w:cs="Times New Roman"/>
          <w:color w:val="000000"/>
          <w:sz w:val="24"/>
          <w:szCs w:val="24"/>
          <w:lang w:eastAsia="ru-RU"/>
        </w:rPr>
        <w:t>5) газ (бытовой газ в баллонах);</w:t>
      </w:r>
    </w:p>
    <w:p w:rsidR="009E5FAB" w:rsidRPr="009E5FAB" w:rsidRDefault="009E5FAB" w:rsidP="009E5FAB">
      <w:pPr>
        <w:shd w:val="clear" w:color="auto" w:fill="FFFFFF"/>
        <w:spacing w:line="240" w:lineRule="auto"/>
        <w:textAlignment w:val="baseline"/>
        <w:rPr>
          <w:rFonts w:ascii="inherit" w:eastAsia="Times New Roman" w:hAnsi="inherit" w:cs="Times New Roman"/>
          <w:color w:val="000000"/>
          <w:sz w:val="24"/>
          <w:szCs w:val="24"/>
          <w:lang w:eastAsia="ru-RU"/>
        </w:rPr>
      </w:pPr>
      <w:r w:rsidRPr="009E5FAB">
        <w:rPr>
          <w:rFonts w:ascii="inherit" w:eastAsia="Times New Roman" w:hAnsi="inherit" w:cs="Times New Roman"/>
          <w:color w:val="000000"/>
          <w:sz w:val="24"/>
          <w:szCs w:val="24"/>
          <w:lang w:eastAsia="ru-RU"/>
        </w:rPr>
        <w:t>6) отведение сточных вод.</w:t>
      </w:r>
    </w:p>
    <w:p w:rsidR="009E5FAB" w:rsidRPr="009E5FAB" w:rsidRDefault="009E5FAB" w:rsidP="009E5FAB">
      <w:pPr>
        <w:shd w:val="clear" w:color="auto" w:fill="FFFFFF"/>
        <w:spacing w:after="0" w:line="240" w:lineRule="auto"/>
        <w:textAlignment w:val="baseline"/>
        <w:rPr>
          <w:rFonts w:ascii="inherit" w:eastAsia="Times New Roman" w:hAnsi="inherit" w:cs="Times New Roman"/>
          <w:color w:val="000000"/>
          <w:sz w:val="21"/>
          <w:szCs w:val="21"/>
          <w:lang w:eastAsia="ru-RU"/>
        </w:rPr>
      </w:pPr>
      <w:r w:rsidRPr="009E5FAB">
        <w:rPr>
          <w:rFonts w:ascii="inherit" w:eastAsia="Times New Roman" w:hAnsi="inherit" w:cs="Times New Roman"/>
          <w:color w:val="000000"/>
          <w:sz w:val="21"/>
          <w:szCs w:val="21"/>
          <w:lang w:eastAsia="ru-RU"/>
        </w:rPr>
        <w:pict>
          <v:rect id="_x0000_i1031" style="width:4.7pt;height:0" o:hrpct="0" o:hralign="center" o:hrstd="t" o:hr="t" fillcolor="#a0a0a0" stroked="f"/>
        </w:pict>
      </w:r>
    </w:p>
    <w:p w:rsidR="0048110E" w:rsidRDefault="0048110E"/>
    <w:sectPr w:rsidR="004811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FAB"/>
    <w:rsid w:val="0048110E"/>
    <w:rsid w:val="009E5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5F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5FA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E5F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5FAB"/>
    <w:rPr>
      <w:b/>
      <w:bCs/>
    </w:rPr>
  </w:style>
  <w:style w:type="character" w:styleId="a5">
    <w:name w:val="Emphasis"/>
    <w:basedOn w:val="a0"/>
    <w:uiPriority w:val="20"/>
    <w:qFormat/>
    <w:rsid w:val="009E5F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5F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5FA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E5F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5FAB"/>
    <w:rPr>
      <w:b/>
      <w:bCs/>
    </w:rPr>
  </w:style>
  <w:style w:type="character" w:styleId="a5">
    <w:name w:val="Emphasis"/>
    <w:basedOn w:val="a0"/>
    <w:uiPriority w:val="20"/>
    <w:qFormat/>
    <w:rsid w:val="009E5F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13582">
      <w:bodyDiv w:val="1"/>
      <w:marLeft w:val="0"/>
      <w:marRight w:val="0"/>
      <w:marTop w:val="0"/>
      <w:marBottom w:val="0"/>
      <w:divBdr>
        <w:top w:val="none" w:sz="0" w:space="0" w:color="auto"/>
        <w:left w:val="none" w:sz="0" w:space="0" w:color="auto"/>
        <w:bottom w:val="none" w:sz="0" w:space="0" w:color="auto"/>
        <w:right w:val="none" w:sz="0" w:space="0" w:color="auto"/>
      </w:divBdr>
      <w:divsChild>
        <w:div w:id="2099792604">
          <w:marLeft w:val="0"/>
          <w:marRight w:val="0"/>
          <w:marTop w:val="0"/>
          <w:marBottom w:val="375"/>
          <w:divBdr>
            <w:top w:val="none" w:sz="0" w:space="0" w:color="auto"/>
            <w:left w:val="none" w:sz="0" w:space="0" w:color="auto"/>
            <w:bottom w:val="none" w:sz="0" w:space="0" w:color="auto"/>
            <w:right w:val="none" w:sz="0" w:space="0" w:color="auto"/>
          </w:divBdr>
        </w:div>
        <w:div w:id="352848152">
          <w:marLeft w:val="0"/>
          <w:marRight w:val="0"/>
          <w:marTop w:val="0"/>
          <w:marBottom w:val="0"/>
          <w:divBdr>
            <w:top w:val="none" w:sz="0" w:space="0" w:color="auto"/>
            <w:left w:val="none" w:sz="0" w:space="0" w:color="auto"/>
            <w:bottom w:val="none" w:sz="0" w:space="0" w:color="auto"/>
            <w:right w:val="none" w:sz="0" w:space="0" w:color="auto"/>
          </w:divBdr>
          <w:divsChild>
            <w:div w:id="1755857668">
              <w:marLeft w:val="0"/>
              <w:marRight w:val="0"/>
              <w:marTop w:val="0"/>
              <w:marBottom w:val="0"/>
              <w:divBdr>
                <w:top w:val="none" w:sz="0" w:space="0" w:color="auto"/>
                <w:left w:val="none" w:sz="0" w:space="0" w:color="auto"/>
                <w:bottom w:val="none" w:sz="0" w:space="0" w:color="auto"/>
                <w:right w:val="none" w:sz="0" w:space="0" w:color="auto"/>
              </w:divBdr>
              <w:divsChild>
                <w:div w:id="1788041979">
                  <w:marLeft w:val="0"/>
                  <w:marRight w:val="0"/>
                  <w:marTop w:val="0"/>
                  <w:marBottom w:val="0"/>
                  <w:divBdr>
                    <w:top w:val="none" w:sz="0" w:space="0" w:color="auto"/>
                    <w:left w:val="none" w:sz="0" w:space="0" w:color="auto"/>
                    <w:bottom w:val="none" w:sz="0" w:space="0" w:color="auto"/>
                    <w:right w:val="none" w:sz="0" w:space="0" w:color="auto"/>
                  </w:divBdr>
                  <w:divsChild>
                    <w:div w:id="289675999">
                      <w:marLeft w:val="0"/>
                      <w:marRight w:val="0"/>
                      <w:marTop w:val="0"/>
                      <w:marBottom w:val="0"/>
                      <w:divBdr>
                        <w:top w:val="none" w:sz="0" w:space="0" w:color="auto"/>
                        <w:left w:val="none" w:sz="0" w:space="0" w:color="auto"/>
                        <w:bottom w:val="none" w:sz="0" w:space="0" w:color="auto"/>
                        <w:right w:val="none" w:sz="0" w:space="0" w:color="auto"/>
                      </w:divBdr>
                      <w:divsChild>
                        <w:div w:id="1378236475">
                          <w:marLeft w:val="0"/>
                          <w:marRight w:val="0"/>
                          <w:marTop w:val="0"/>
                          <w:marBottom w:val="450"/>
                          <w:divBdr>
                            <w:top w:val="none" w:sz="0" w:space="0" w:color="auto"/>
                            <w:left w:val="none" w:sz="0" w:space="0" w:color="auto"/>
                            <w:bottom w:val="none" w:sz="0" w:space="0" w:color="auto"/>
                            <w:right w:val="none" w:sz="0" w:space="0" w:color="auto"/>
                          </w:divBdr>
                          <w:divsChild>
                            <w:div w:id="974531813">
                              <w:marLeft w:val="0"/>
                              <w:marRight w:val="0"/>
                              <w:marTop w:val="0"/>
                              <w:marBottom w:val="0"/>
                              <w:divBdr>
                                <w:top w:val="none" w:sz="0" w:space="0" w:color="auto"/>
                                <w:left w:val="none" w:sz="0" w:space="0" w:color="auto"/>
                                <w:bottom w:val="none" w:sz="0" w:space="0" w:color="auto"/>
                                <w:right w:val="none" w:sz="0" w:space="0" w:color="auto"/>
                              </w:divBdr>
                              <w:divsChild>
                                <w:div w:id="190764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4458">
                          <w:marLeft w:val="0"/>
                          <w:marRight w:val="0"/>
                          <w:marTop w:val="0"/>
                          <w:marBottom w:val="450"/>
                          <w:divBdr>
                            <w:top w:val="none" w:sz="0" w:space="0" w:color="auto"/>
                            <w:left w:val="none" w:sz="0" w:space="0" w:color="auto"/>
                            <w:bottom w:val="none" w:sz="0" w:space="0" w:color="auto"/>
                            <w:right w:val="none" w:sz="0" w:space="0" w:color="auto"/>
                          </w:divBdr>
                          <w:divsChild>
                            <w:div w:id="2016492969">
                              <w:marLeft w:val="0"/>
                              <w:marRight w:val="0"/>
                              <w:marTop w:val="0"/>
                              <w:marBottom w:val="0"/>
                              <w:divBdr>
                                <w:top w:val="none" w:sz="0" w:space="0" w:color="auto"/>
                                <w:left w:val="none" w:sz="0" w:space="0" w:color="auto"/>
                                <w:bottom w:val="none" w:sz="0" w:space="0" w:color="auto"/>
                                <w:right w:val="none" w:sz="0" w:space="0" w:color="auto"/>
                              </w:divBdr>
                              <w:divsChild>
                                <w:div w:id="9862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89895">
                          <w:marLeft w:val="0"/>
                          <w:marRight w:val="0"/>
                          <w:marTop w:val="0"/>
                          <w:marBottom w:val="450"/>
                          <w:divBdr>
                            <w:top w:val="none" w:sz="0" w:space="0" w:color="auto"/>
                            <w:left w:val="none" w:sz="0" w:space="0" w:color="auto"/>
                            <w:bottom w:val="none" w:sz="0" w:space="0" w:color="auto"/>
                            <w:right w:val="none" w:sz="0" w:space="0" w:color="auto"/>
                          </w:divBdr>
                          <w:divsChild>
                            <w:div w:id="432095395">
                              <w:marLeft w:val="0"/>
                              <w:marRight w:val="0"/>
                              <w:marTop w:val="0"/>
                              <w:marBottom w:val="0"/>
                              <w:divBdr>
                                <w:top w:val="none" w:sz="0" w:space="0" w:color="auto"/>
                                <w:left w:val="none" w:sz="0" w:space="0" w:color="auto"/>
                                <w:bottom w:val="none" w:sz="0" w:space="0" w:color="auto"/>
                                <w:right w:val="none" w:sz="0" w:space="0" w:color="auto"/>
                              </w:divBdr>
                              <w:divsChild>
                                <w:div w:id="3987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1446">
                          <w:marLeft w:val="0"/>
                          <w:marRight w:val="0"/>
                          <w:marTop w:val="0"/>
                          <w:marBottom w:val="450"/>
                          <w:divBdr>
                            <w:top w:val="none" w:sz="0" w:space="0" w:color="auto"/>
                            <w:left w:val="none" w:sz="0" w:space="0" w:color="auto"/>
                            <w:bottom w:val="none" w:sz="0" w:space="0" w:color="auto"/>
                            <w:right w:val="none" w:sz="0" w:space="0" w:color="auto"/>
                          </w:divBdr>
                          <w:divsChild>
                            <w:div w:id="1352025920">
                              <w:marLeft w:val="0"/>
                              <w:marRight w:val="0"/>
                              <w:marTop w:val="0"/>
                              <w:marBottom w:val="0"/>
                              <w:divBdr>
                                <w:top w:val="none" w:sz="0" w:space="0" w:color="auto"/>
                                <w:left w:val="none" w:sz="0" w:space="0" w:color="auto"/>
                                <w:bottom w:val="none" w:sz="0" w:space="0" w:color="auto"/>
                                <w:right w:val="none" w:sz="0" w:space="0" w:color="auto"/>
                              </w:divBdr>
                              <w:divsChild>
                                <w:div w:id="19007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34232">
                          <w:marLeft w:val="0"/>
                          <w:marRight w:val="0"/>
                          <w:marTop w:val="0"/>
                          <w:marBottom w:val="450"/>
                          <w:divBdr>
                            <w:top w:val="none" w:sz="0" w:space="0" w:color="auto"/>
                            <w:left w:val="none" w:sz="0" w:space="0" w:color="auto"/>
                            <w:bottom w:val="none" w:sz="0" w:space="0" w:color="auto"/>
                            <w:right w:val="none" w:sz="0" w:space="0" w:color="auto"/>
                          </w:divBdr>
                          <w:divsChild>
                            <w:div w:id="1815484054">
                              <w:marLeft w:val="0"/>
                              <w:marRight w:val="0"/>
                              <w:marTop w:val="0"/>
                              <w:marBottom w:val="0"/>
                              <w:divBdr>
                                <w:top w:val="none" w:sz="0" w:space="0" w:color="auto"/>
                                <w:left w:val="none" w:sz="0" w:space="0" w:color="auto"/>
                                <w:bottom w:val="none" w:sz="0" w:space="0" w:color="auto"/>
                                <w:right w:val="none" w:sz="0" w:space="0" w:color="auto"/>
                              </w:divBdr>
                              <w:divsChild>
                                <w:div w:id="12772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59640">
                          <w:marLeft w:val="0"/>
                          <w:marRight w:val="0"/>
                          <w:marTop w:val="0"/>
                          <w:marBottom w:val="450"/>
                          <w:divBdr>
                            <w:top w:val="none" w:sz="0" w:space="0" w:color="auto"/>
                            <w:left w:val="none" w:sz="0" w:space="0" w:color="auto"/>
                            <w:bottom w:val="none" w:sz="0" w:space="0" w:color="auto"/>
                            <w:right w:val="none" w:sz="0" w:space="0" w:color="auto"/>
                          </w:divBdr>
                          <w:divsChild>
                            <w:div w:id="117065631">
                              <w:marLeft w:val="0"/>
                              <w:marRight w:val="0"/>
                              <w:marTop w:val="0"/>
                              <w:marBottom w:val="0"/>
                              <w:divBdr>
                                <w:top w:val="none" w:sz="0" w:space="0" w:color="auto"/>
                                <w:left w:val="none" w:sz="0" w:space="0" w:color="auto"/>
                                <w:bottom w:val="none" w:sz="0" w:space="0" w:color="auto"/>
                                <w:right w:val="none" w:sz="0" w:space="0" w:color="auto"/>
                              </w:divBdr>
                              <w:divsChild>
                                <w:div w:id="5065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1062</Words>
  <Characters>6057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2018-03-30T07:41:00Z</dcterms:created>
  <dcterms:modified xsi:type="dcterms:W3CDTF">2018-03-30T07:46:00Z</dcterms:modified>
</cp:coreProperties>
</file>